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3D76" w:rsidRDefault="00103D76" w:rsidP="00806008">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П</w:t>
      </w:r>
      <w:r w:rsidRPr="00103D76">
        <w:rPr>
          <w:rFonts w:ascii="Times New Roman" w:hAnsi="Times New Roman" w:cs="Times New Roman"/>
          <w:b/>
          <w:sz w:val="28"/>
          <w:szCs w:val="28"/>
        </w:rPr>
        <w:t>от</w:t>
      </w:r>
      <w:r w:rsidRPr="00103D76">
        <w:rPr>
          <w:rFonts w:ascii="Times New Roman" w:hAnsi="Times New Roman" w:cs="Times New Roman"/>
          <w:b/>
          <w:sz w:val="28"/>
          <w:szCs w:val="28"/>
        </w:rPr>
        <w:t>ребители электрической энергии.</w:t>
      </w:r>
    </w:p>
    <w:p w:rsidR="00CC72AA" w:rsidRPr="00103D76" w:rsidRDefault="00CC72AA" w:rsidP="00806008">
      <w:pPr>
        <w:spacing w:after="0" w:line="240" w:lineRule="auto"/>
        <w:ind w:firstLine="709"/>
        <w:jc w:val="both"/>
        <w:rPr>
          <w:rFonts w:ascii="Times New Roman" w:hAnsi="Times New Roman" w:cs="Times New Roman"/>
          <w:b/>
          <w:sz w:val="28"/>
          <w:szCs w:val="28"/>
        </w:rPr>
      </w:pPr>
      <w:bookmarkStart w:id="0" w:name="_GoBack"/>
      <w:bookmarkEnd w:id="0"/>
    </w:p>
    <w:p w:rsidR="00CC72AA" w:rsidRDefault="00103D76" w:rsidP="00806008">
      <w:pPr>
        <w:spacing w:after="0" w:line="240" w:lineRule="auto"/>
        <w:ind w:firstLine="709"/>
        <w:jc w:val="both"/>
        <w:rPr>
          <w:rFonts w:ascii="Times New Roman" w:hAnsi="Times New Roman" w:cs="Times New Roman"/>
          <w:sz w:val="28"/>
          <w:szCs w:val="28"/>
        </w:rPr>
      </w:pPr>
      <w:r w:rsidRPr="00103D76">
        <w:rPr>
          <w:rFonts w:ascii="Times New Roman" w:hAnsi="Times New Roman" w:cs="Times New Roman"/>
          <w:sz w:val="28"/>
          <w:szCs w:val="28"/>
        </w:rPr>
        <w:t xml:space="preserve">Потребители электрической энергии: три категории </w:t>
      </w:r>
      <w:proofErr w:type="spellStart"/>
      <w:r w:rsidRPr="00103D76">
        <w:rPr>
          <w:rFonts w:ascii="Times New Roman" w:hAnsi="Times New Roman" w:cs="Times New Roman"/>
          <w:sz w:val="28"/>
          <w:szCs w:val="28"/>
        </w:rPr>
        <w:t>электроприемников</w:t>
      </w:r>
      <w:proofErr w:type="spellEnd"/>
      <w:r w:rsidRPr="00103D76">
        <w:rPr>
          <w:rFonts w:ascii="Times New Roman" w:hAnsi="Times New Roman" w:cs="Times New Roman"/>
          <w:sz w:val="28"/>
          <w:szCs w:val="28"/>
        </w:rPr>
        <w:t xml:space="preserve">, классификация потребителей электроэнергии. </w:t>
      </w:r>
    </w:p>
    <w:p w:rsidR="00CC72AA" w:rsidRPr="00103D76" w:rsidRDefault="00CC72AA" w:rsidP="00806008">
      <w:pPr>
        <w:spacing w:after="0" w:line="240" w:lineRule="auto"/>
        <w:ind w:firstLine="709"/>
        <w:jc w:val="both"/>
        <w:rPr>
          <w:rFonts w:ascii="Times New Roman" w:hAnsi="Times New Roman" w:cs="Times New Roman"/>
          <w:sz w:val="28"/>
          <w:szCs w:val="28"/>
        </w:rPr>
      </w:pPr>
    </w:p>
    <w:p w:rsidR="00103D76" w:rsidRDefault="00103D76" w:rsidP="00806008">
      <w:pPr>
        <w:spacing w:after="0" w:line="240" w:lineRule="auto"/>
        <w:ind w:firstLine="709"/>
        <w:jc w:val="both"/>
        <w:rPr>
          <w:rFonts w:ascii="Times New Roman" w:hAnsi="Times New Roman" w:cs="Times New Roman"/>
          <w:sz w:val="28"/>
          <w:szCs w:val="28"/>
        </w:rPr>
      </w:pPr>
      <w:r w:rsidRPr="00103D76">
        <w:rPr>
          <w:rFonts w:ascii="Times New Roman" w:hAnsi="Times New Roman" w:cs="Times New Roman"/>
          <w:sz w:val="28"/>
          <w:szCs w:val="28"/>
        </w:rPr>
        <w:t xml:space="preserve">Потребитель электрической энергии - </w:t>
      </w:r>
      <w:proofErr w:type="spellStart"/>
      <w:r w:rsidRPr="00103D76">
        <w:rPr>
          <w:rFonts w:ascii="Times New Roman" w:hAnsi="Times New Roman" w:cs="Times New Roman"/>
          <w:sz w:val="28"/>
          <w:szCs w:val="28"/>
        </w:rPr>
        <w:t>электроприемник</w:t>
      </w:r>
      <w:proofErr w:type="spellEnd"/>
      <w:r w:rsidRPr="00103D76">
        <w:rPr>
          <w:rFonts w:ascii="Times New Roman" w:hAnsi="Times New Roman" w:cs="Times New Roman"/>
          <w:sz w:val="28"/>
          <w:szCs w:val="28"/>
        </w:rPr>
        <w:t xml:space="preserve"> или группа </w:t>
      </w:r>
      <w:proofErr w:type="spellStart"/>
      <w:r w:rsidRPr="00103D76">
        <w:rPr>
          <w:rFonts w:ascii="Times New Roman" w:hAnsi="Times New Roman" w:cs="Times New Roman"/>
          <w:sz w:val="28"/>
          <w:szCs w:val="28"/>
        </w:rPr>
        <w:t>электроприемников</w:t>
      </w:r>
      <w:proofErr w:type="spellEnd"/>
      <w:r w:rsidRPr="00103D76">
        <w:rPr>
          <w:rFonts w:ascii="Times New Roman" w:hAnsi="Times New Roman" w:cs="Times New Roman"/>
          <w:sz w:val="28"/>
          <w:szCs w:val="28"/>
        </w:rPr>
        <w:t>, объединенных технологическим процессом и размещающихся на определенной территории.</w:t>
      </w:r>
    </w:p>
    <w:p w:rsidR="00806008" w:rsidRPr="00806008" w:rsidRDefault="00806008" w:rsidP="00806008">
      <w:pPr>
        <w:spacing w:after="0" w:line="240" w:lineRule="auto"/>
        <w:ind w:firstLine="709"/>
        <w:jc w:val="both"/>
        <w:rPr>
          <w:rFonts w:ascii="Times New Roman" w:hAnsi="Times New Roman" w:cs="Times New Roman"/>
          <w:sz w:val="28"/>
          <w:szCs w:val="28"/>
        </w:rPr>
      </w:pPr>
      <w:proofErr w:type="spellStart"/>
      <w:r w:rsidRPr="00806008">
        <w:rPr>
          <w:rFonts w:ascii="Times New Roman" w:hAnsi="Times New Roman" w:cs="Times New Roman"/>
          <w:sz w:val="28"/>
          <w:szCs w:val="28"/>
        </w:rPr>
        <w:t>Электроприемники</w:t>
      </w:r>
      <w:proofErr w:type="spellEnd"/>
      <w:r w:rsidRPr="00806008">
        <w:rPr>
          <w:rFonts w:ascii="Times New Roman" w:hAnsi="Times New Roman" w:cs="Times New Roman"/>
          <w:sz w:val="28"/>
          <w:szCs w:val="28"/>
        </w:rPr>
        <w:t xml:space="preserve"> – специальные устройства (один или несколько механизмов, связанных единым технологическим процессом на конкретной территории), предназначенные для преобразования энергии из электрической в другие типы.</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Они широко используются как в промышленной сфере, так и в быту. В зависимости от назначения и характеристик эти агрегаты делятся на несколько групп.</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 xml:space="preserve">В зависимости </w:t>
      </w:r>
      <w:proofErr w:type="gramStart"/>
      <w:r w:rsidRPr="00806008">
        <w:rPr>
          <w:rFonts w:ascii="Times New Roman" w:hAnsi="Times New Roman" w:cs="Times New Roman"/>
          <w:sz w:val="28"/>
          <w:szCs w:val="28"/>
        </w:rPr>
        <w:t>от </w:t>
      </w:r>
      <w:r>
        <w:rPr>
          <w:rFonts w:ascii="Times New Roman" w:hAnsi="Times New Roman" w:cs="Times New Roman"/>
          <w:sz w:val="28"/>
          <w:szCs w:val="28"/>
        </w:rPr>
        <w:t xml:space="preserve"> </w:t>
      </w:r>
      <w:r w:rsidRPr="00806008">
        <w:rPr>
          <w:rFonts w:ascii="Times New Roman" w:hAnsi="Times New Roman" w:cs="Times New Roman"/>
          <w:b/>
          <w:bCs/>
          <w:sz w:val="28"/>
          <w:szCs w:val="28"/>
        </w:rPr>
        <w:t>типа</w:t>
      </w:r>
      <w:proofErr w:type="gramEnd"/>
      <w:r w:rsidRPr="00806008">
        <w:rPr>
          <w:rFonts w:ascii="Times New Roman" w:hAnsi="Times New Roman" w:cs="Times New Roman"/>
          <w:b/>
          <w:bCs/>
          <w:sz w:val="28"/>
          <w:szCs w:val="28"/>
        </w:rPr>
        <w:t xml:space="preserve"> тока</w:t>
      </w:r>
      <w:r w:rsidRPr="00806008">
        <w:rPr>
          <w:rFonts w:ascii="Times New Roman" w:hAnsi="Times New Roman" w:cs="Times New Roman"/>
          <w:sz w:val="28"/>
          <w:szCs w:val="28"/>
        </w:rPr>
        <w:t> </w:t>
      </w:r>
      <w:r>
        <w:rPr>
          <w:rFonts w:ascii="Times New Roman" w:hAnsi="Times New Roman" w:cs="Times New Roman"/>
          <w:sz w:val="28"/>
          <w:szCs w:val="28"/>
        </w:rPr>
        <w:t xml:space="preserve"> </w:t>
      </w:r>
      <w:r w:rsidRPr="00806008">
        <w:rPr>
          <w:rFonts w:ascii="Times New Roman" w:hAnsi="Times New Roman" w:cs="Times New Roman"/>
          <w:sz w:val="28"/>
          <w:szCs w:val="28"/>
        </w:rPr>
        <w:t xml:space="preserve">различают </w:t>
      </w:r>
      <w:proofErr w:type="spellStart"/>
      <w:r w:rsidRPr="00806008">
        <w:rPr>
          <w:rFonts w:ascii="Times New Roman" w:hAnsi="Times New Roman" w:cs="Times New Roman"/>
          <w:sz w:val="28"/>
          <w:szCs w:val="28"/>
        </w:rPr>
        <w:t>электроприемники</w:t>
      </w:r>
      <w:proofErr w:type="spellEnd"/>
      <w:r w:rsidRPr="00806008">
        <w:rPr>
          <w:rFonts w:ascii="Times New Roman" w:hAnsi="Times New Roman" w:cs="Times New Roman"/>
          <w:sz w:val="28"/>
          <w:szCs w:val="28"/>
        </w:rPr>
        <w:t xml:space="preserve"> переменного, постоянного тока или пониженной частоты. Наиболее распространен первый вид. Большинство предприятий использует для работы механизмов частоту 50 Гц, которую принято считать промышленной. Т.е. переменный ток частотой 50 Гц называется током промышленной частоты.</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b/>
          <w:bCs/>
          <w:sz w:val="28"/>
          <w:szCs w:val="28"/>
        </w:rPr>
        <w:t>Установки пониженной частоты</w:t>
      </w:r>
      <w:r w:rsidRPr="00806008">
        <w:rPr>
          <w:rFonts w:ascii="Times New Roman" w:hAnsi="Times New Roman" w:cs="Times New Roman"/>
          <w:sz w:val="28"/>
          <w:szCs w:val="28"/>
        </w:rPr>
        <w:t> используются в металлургии, а постоянного – в транспортной сфере, при электролизе и т.п.</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b/>
          <w:bCs/>
          <w:sz w:val="28"/>
          <w:szCs w:val="28"/>
        </w:rPr>
        <w:t>По номинальному напряжению</w:t>
      </w:r>
      <w:r w:rsidRPr="00806008">
        <w:rPr>
          <w:rFonts w:ascii="Times New Roman" w:hAnsi="Times New Roman" w:cs="Times New Roman"/>
          <w:sz w:val="28"/>
          <w:szCs w:val="28"/>
        </w:rPr>
        <w:t xml:space="preserve"> – ниже или выше 1 </w:t>
      </w:r>
      <w:proofErr w:type="spellStart"/>
      <w:r w:rsidRPr="00806008">
        <w:rPr>
          <w:rFonts w:ascii="Times New Roman" w:hAnsi="Times New Roman" w:cs="Times New Roman"/>
          <w:sz w:val="28"/>
          <w:szCs w:val="28"/>
        </w:rPr>
        <w:t>кВ.</w:t>
      </w:r>
      <w:proofErr w:type="spellEnd"/>
      <w:r w:rsidRPr="00806008">
        <w:rPr>
          <w:rFonts w:ascii="Times New Roman" w:hAnsi="Times New Roman" w:cs="Times New Roman"/>
          <w:sz w:val="28"/>
          <w:szCs w:val="28"/>
        </w:rPr>
        <w:t xml:space="preserve"> Этот параметр играет важную роль при планировании безопасности системы электроснабжения. Номинальное напряжение определяет мощность установки преобразования электроэнергии.</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b/>
          <w:bCs/>
          <w:sz w:val="28"/>
          <w:szCs w:val="28"/>
        </w:rPr>
        <w:t>По числу фаз</w:t>
      </w:r>
      <w:r w:rsidRPr="00806008">
        <w:rPr>
          <w:rFonts w:ascii="Times New Roman" w:hAnsi="Times New Roman" w:cs="Times New Roman"/>
          <w:sz w:val="28"/>
          <w:szCs w:val="28"/>
        </w:rPr>
        <w:t> </w:t>
      </w:r>
      <w:proofErr w:type="spellStart"/>
      <w:r w:rsidRPr="00806008">
        <w:rPr>
          <w:rFonts w:ascii="Times New Roman" w:hAnsi="Times New Roman" w:cs="Times New Roman"/>
          <w:sz w:val="28"/>
          <w:szCs w:val="28"/>
        </w:rPr>
        <w:t>электроприемники</w:t>
      </w:r>
      <w:proofErr w:type="spellEnd"/>
      <w:r w:rsidRPr="00806008">
        <w:rPr>
          <w:rFonts w:ascii="Times New Roman" w:hAnsi="Times New Roman" w:cs="Times New Roman"/>
          <w:sz w:val="28"/>
          <w:szCs w:val="28"/>
        </w:rPr>
        <w:t xml:space="preserve"> могут быть: одно-, двух- или трехфазными. А по </w:t>
      </w:r>
      <w:r w:rsidRPr="00806008">
        <w:rPr>
          <w:rFonts w:ascii="Times New Roman" w:hAnsi="Times New Roman" w:cs="Times New Roman"/>
          <w:b/>
          <w:bCs/>
          <w:sz w:val="28"/>
          <w:szCs w:val="28"/>
        </w:rPr>
        <w:t>типу мощности</w:t>
      </w:r>
      <w:r w:rsidRPr="00806008">
        <w:rPr>
          <w:rFonts w:ascii="Times New Roman" w:hAnsi="Times New Roman" w:cs="Times New Roman"/>
          <w:sz w:val="28"/>
          <w:szCs w:val="28"/>
        </w:rPr>
        <w:t xml:space="preserve"> – изменяемые в кВт или </w:t>
      </w:r>
      <w:proofErr w:type="spellStart"/>
      <w:r w:rsidRPr="00806008">
        <w:rPr>
          <w:rFonts w:ascii="Times New Roman" w:hAnsi="Times New Roman" w:cs="Times New Roman"/>
          <w:sz w:val="28"/>
          <w:szCs w:val="28"/>
        </w:rPr>
        <w:t>кВА</w:t>
      </w:r>
      <w:proofErr w:type="spellEnd"/>
      <w:r w:rsidRPr="00806008">
        <w:rPr>
          <w:rFonts w:ascii="Times New Roman" w:hAnsi="Times New Roman" w:cs="Times New Roman"/>
          <w:sz w:val="28"/>
          <w:szCs w:val="28"/>
        </w:rPr>
        <w:t>.</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 xml:space="preserve">При проектировании системы электроснабжения также обращают внимание на график нагрузки и режим работы </w:t>
      </w:r>
      <w:proofErr w:type="spellStart"/>
      <w:r w:rsidRPr="00806008">
        <w:rPr>
          <w:rFonts w:ascii="Times New Roman" w:hAnsi="Times New Roman" w:cs="Times New Roman"/>
          <w:sz w:val="28"/>
          <w:szCs w:val="28"/>
        </w:rPr>
        <w:t>электроприемника</w:t>
      </w:r>
      <w:proofErr w:type="spellEnd"/>
      <w:r w:rsidRPr="00806008">
        <w:rPr>
          <w:rFonts w:ascii="Times New Roman" w:hAnsi="Times New Roman" w:cs="Times New Roman"/>
          <w:sz w:val="28"/>
          <w:szCs w:val="28"/>
        </w:rPr>
        <w:t xml:space="preserve"> по ГОСТ 183-74. Он может быть продолжительным, кратковременным или повторно-кратковременным.</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Продолжительный режим характеризуется неизменной номинальной нагрузкой, при которой температура частей электроустановки достигает установившегося значения.</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Примечание: установившиеся значения температуры означают, что изменения температуры в течение часа не превышают 1</w:t>
      </w:r>
      <w:r w:rsidRPr="00806008">
        <w:rPr>
          <w:rFonts w:ascii="Times New Roman" w:hAnsi="Times New Roman" w:cs="Times New Roman"/>
          <w:sz w:val="28"/>
          <w:szCs w:val="28"/>
          <w:vertAlign w:val="superscript"/>
        </w:rPr>
        <w:t>о</w:t>
      </w:r>
      <w:r w:rsidRPr="00806008">
        <w:rPr>
          <w:rFonts w:ascii="Times New Roman" w:hAnsi="Times New Roman" w:cs="Times New Roman"/>
          <w:sz w:val="28"/>
          <w:szCs w:val="28"/>
        </w:rPr>
        <w:t>С.</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 xml:space="preserve">В краткосрочном режиме </w:t>
      </w:r>
      <w:proofErr w:type="spellStart"/>
      <w:r w:rsidRPr="00806008">
        <w:rPr>
          <w:rFonts w:ascii="Times New Roman" w:hAnsi="Times New Roman" w:cs="Times New Roman"/>
          <w:sz w:val="28"/>
          <w:szCs w:val="28"/>
        </w:rPr>
        <w:t>электроприемник</w:t>
      </w:r>
      <w:proofErr w:type="spellEnd"/>
      <w:r w:rsidRPr="00806008">
        <w:rPr>
          <w:rFonts w:ascii="Times New Roman" w:hAnsi="Times New Roman" w:cs="Times New Roman"/>
          <w:sz w:val="28"/>
          <w:szCs w:val="28"/>
        </w:rPr>
        <w:t xml:space="preserve"> работает на номинальной мощности небольшое время, за которое температура не успевает достичь установленных параметров. Повторно-кратковременный режим отличается чередованием фаз нагрузки с паузами.</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При этом длительность обоих процессов такова, что не происходит перегрева отдельных частей установок до установившихся значений температуры.</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lastRenderedPageBreak/>
        <w:t xml:space="preserve">В зависимости от технологического назначения и области применения выделяют следующие группы </w:t>
      </w:r>
      <w:proofErr w:type="spellStart"/>
      <w:r w:rsidRPr="00806008">
        <w:rPr>
          <w:rFonts w:ascii="Times New Roman" w:hAnsi="Times New Roman" w:cs="Times New Roman"/>
          <w:sz w:val="28"/>
          <w:szCs w:val="28"/>
        </w:rPr>
        <w:t>электроприемников</w:t>
      </w:r>
      <w:proofErr w:type="spellEnd"/>
      <w:r w:rsidRPr="00806008">
        <w:rPr>
          <w:rFonts w:ascii="Times New Roman" w:hAnsi="Times New Roman" w:cs="Times New Roman"/>
          <w:sz w:val="28"/>
          <w:szCs w:val="28"/>
        </w:rPr>
        <w:t>:</w:t>
      </w:r>
    </w:p>
    <w:p w:rsidR="00806008" w:rsidRPr="00806008" w:rsidRDefault="00806008" w:rsidP="00806008">
      <w:pPr>
        <w:pStyle w:val="a4"/>
        <w:numPr>
          <w:ilvl w:val="0"/>
          <w:numId w:val="1"/>
        </w:numPr>
        <w:spacing w:after="0" w:line="240" w:lineRule="auto"/>
        <w:jc w:val="both"/>
        <w:rPr>
          <w:rFonts w:ascii="Times New Roman" w:hAnsi="Times New Roman" w:cs="Times New Roman"/>
          <w:sz w:val="28"/>
          <w:szCs w:val="28"/>
        </w:rPr>
      </w:pPr>
      <w:r w:rsidRPr="00806008">
        <w:rPr>
          <w:rFonts w:ascii="Times New Roman" w:hAnsi="Times New Roman" w:cs="Times New Roman"/>
          <w:sz w:val="28"/>
          <w:szCs w:val="28"/>
        </w:rPr>
        <w:t>Электродвигатели, на которые приходится примерно 70% мощности всего предприятия;</w:t>
      </w:r>
    </w:p>
    <w:p w:rsidR="00806008" w:rsidRPr="00806008" w:rsidRDefault="00806008" w:rsidP="00806008">
      <w:pPr>
        <w:pStyle w:val="a4"/>
        <w:numPr>
          <w:ilvl w:val="0"/>
          <w:numId w:val="1"/>
        </w:numPr>
        <w:spacing w:after="0" w:line="240" w:lineRule="auto"/>
        <w:jc w:val="both"/>
        <w:rPr>
          <w:rFonts w:ascii="Times New Roman" w:hAnsi="Times New Roman" w:cs="Times New Roman"/>
          <w:sz w:val="28"/>
          <w:szCs w:val="28"/>
        </w:rPr>
      </w:pPr>
      <w:proofErr w:type="spellStart"/>
      <w:r w:rsidRPr="00806008">
        <w:rPr>
          <w:rFonts w:ascii="Times New Roman" w:hAnsi="Times New Roman" w:cs="Times New Roman"/>
          <w:sz w:val="28"/>
          <w:szCs w:val="28"/>
        </w:rPr>
        <w:t>Электро</w:t>
      </w:r>
      <w:proofErr w:type="spellEnd"/>
      <w:r w:rsidRPr="00806008">
        <w:rPr>
          <w:rFonts w:ascii="Times New Roman" w:hAnsi="Times New Roman" w:cs="Times New Roman"/>
          <w:sz w:val="28"/>
          <w:szCs w:val="28"/>
        </w:rPr>
        <w:t xml:space="preserve"> технологические и термические агрегаты – печи (дуговые, индукционные, сопротивления), диэлектрические установки нагрева, сварочные аппараты и т.п. На эту категорию приходится 20% мощности;</w:t>
      </w:r>
    </w:p>
    <w:p w:rsidR="00806008" w:rsidRPr="00806008" w:rsidRDefault="00806008" w:rsidP="00806008">
      <w:pPr>
        <w:pStyle w:val="a4"/>
        <w:numPr>
          <w:ilvl w:val="0"/>
          <w:numId w:val="1"/>
        </w:numPr>
        <w:spacing w:after="0" w:line="240" w:lineRule="auto"/>
        <w:jc w:val="both"/>
        <w:rPr>
          <w:rFonts w:ascii="Times New Roman" w:hAnsi="Times New Roman" w:cs="Times New Roman"/>
          <w:sz w:val="28"/>
          <w:szCs w:val="28"/>
        </w:rPr>
      </w:pPr>
      <w:r w:rsidRPr="00806008">
        <w:rPr>
          <w:rFonts w:ascii="Times New Roman" w:hAnsi="Times New Roman" w:cs="Times New Roman"/>
          <w:sz w:val="28"/>
          <w:szCs w:val="28"/>
        </w:rPr>
        <w:t>Электрические осветительные приборы;</w:t>
      </w:r>
    </w:p>
    <w:p w:rsidR="00806008" w:rsidRPr="00806008" w:rsidRDefault="00806008" w:rsidP="00806008">
      <w:pPr>
        <w:pStyle w:val="a4"/>
        <w:numPr>
          <w:ilvl w:val="0"/>
          <w:numId w:val="1"/>
        </w:numPr>
        <w:spacing w:after="0" w:line="240" w:lineRule="auto"/>
        <w:jc w:val="both"/>
        <w:rPr>
          <w:rFonts w:ascii="Times New Roman" w:hAnsi="Times New Roman" w:cs="Times New Roman"/>
          <w:sz w:val="28"/>
          <w:szCs w:val="28"/>
        </w:rPr>
      </w:pPr>
      <w:r w:rsidRPr="00806008">
        <w:rPr>
          <w:rFonts w:ascii="Times New Roman" w:hAnsi="Times New Roman" w:cs="Times New Roman"/>
          <w:sz w:val="28"/>
          <w:szCs w:val="28"/>
        </w:rPr>
        <w:t>Установки по обработке, хранению и управлению информационными процессами.</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Но наиболее важным критерием подбора является классификация по надежности электроснабжения.</w:t>
      </w:r>
    </w:p>
    <w:p w:rsidR="00806008" w:rsidRPr="00CC72AA" w:rsidRDefault="00806008" w:rsidP="00806008">
      <w:pPr>
        <w:spacing w:after="0" w:line="240" w:lineRule="auto"/>
        <w:ind w:firstLine="709"/>
        <w:jc w:val="both"/>
        <w:rPr>
          <w:rFonts w:ascii="Times New Roman" w:hAnsi="Times New Roman" w:cs="Times New Roman"/>
          <w:color w:val="ED7D31" w:themeColor="accent2"/>
          <w:sz w:val="28"/>
          <w:szCs w:val="28"/>
        </w:rPr>
      </w:pPr>
      <w:bookmarkStart w:id="1" w:name="1"/>
      <w:bookmarkEnd w:id="1"/>
      <w:r w:rsidRPr="00CC72AA">
        <w:rPr>
          <w:rFonts w:ascii="Times New Roman" w:hAnsi="Times New Roman" w:cs="Times New Roman"/>
          <w:color w:val="ED7D31" w:themeColor="accent2"/>
          <w:sz w:val="28"/>
          <w:szCs w:val="28"/>
        </w:rPr>
        <w:t>КАТЕГОРИИ ЭЛЕКТРОПРИЕМНИКОВ ПО НАДЕЖНОСТИ</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 xml:space="preserve">Согласно правилам устройства электроустановок (ПУЭ) выделяют три класса, различающиеся степенью надежности и защиты </w:t>
      </w:r>
      <w:proofErr w:type="spellStart"/>
      <w:r w:rsidRPr="00806008">
        <w:rPr>
          <w:rFonts w:ascii="Times New Roman" w:hAnsi="Times New Roman" w:cs="Times New Roman"/>
          <w:sz w:val="28"/>
          <w:szCs w:val="28"/>
        </w:rPr>
        <w:t>электроприемников</w:t>
      </w:r>
      <w:proofErr w:type="spellEnd"/>
      <w:r w:rsidRPr="00806008">
        <w:rPr>
          <w:rFonts w:ascii="Times New Roman" w:hAnsi="Times New Roman" w:cs="Times New Roman"/>
          <w:sz w:val="28"/>
          <w:szCs w:val="28"/>
        </w:rPr>
        <w:t>.</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b/>
          <w:bCs/>
          <w:sz w:val="28"/>
          <w:szCs w:val="28"/>
        </w:rPr>
        <w:t>Первая категория.</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Данная группа подразумевает непрерывную подачу электричества к объектам и не допускает перерыва в электроснабжении. Перебои в поставке тока может привести к очень серьезным последствиям, а именно:</w:t>
      </w:r>
    </w:p>
    <w:p w:rsidR="00806008" w:rsidRPr="00CC72AA" w:rsidRDefault="00806008" w:rsidP="00CC72AA">
      <w:pPr>
        <w:pStyle w:val="a4"/>
        <w:numPr>
          <w:ilvl w:val="0"/>
          <w:numId w:val="7"/>
        </w:numPr>
        <w:spacing w:after="0" w:line="240" w:lineRule="auto"/>
        <w:jc w:val="both"/>
        <w:rPr>
          <w:rFonts w:ascii="Times New Roman" w:hAnsi="Times New Roman" w:cs="Times New Roman"/>
          <w:sz w:val="28"/>
          <w:szCs w:val="28"/>
        </w:rPr>
      </w:pPr>
      <w:r w:rsidRPr="00CC72AA">
        <w:rPr>
          <w:rFonts w:ascii="Times New Roman" w:hAnsi="Times New Roman" w:cs="Times New Roman"/>
          <w:sz w:val="28"/>
          <w:szCs w:val="28"/>
        </w:rPr>
        <w:t>угрозе жизни и здоровья людей;</w:t>
      </w:r>
    </w:p>
    <w:p w:rsidR="00806008" w:rsidRPr="00CC72AA" w:rsidRDefault="00806008" w:rsidP="00CC72AA">
      <w:pPr>
        <w:pStyle w:val="a4"/>
        <w:numPr>
          <w:ilvl w:val="0"/>
          <w:numId w:val="7"/>
        </w:numPr>
        <w:spacing w:after="0" w:line="240" w:lineRule="auto"/>
        <w:jc w:val="both"/>
        <w:rPr>
          <w:rFonts w:ascii="Times New Roman" w:hAnsi="Times New Roman" w:cs="Times New Roman"/>
          <w:sz w:val="28"/>
          <w:szCs w:val="28"/>
        </w:rPr>
      </w:pPr>
      <w:r w:rsidRPr="00CC72AA">
        <w:rPr>
          <w:rFonts w:ascii="Times New Roman" w:hAnsi="Times New Roman" w:cs="Times New Roman"/>
          <w:sz w:val="28"/>
          <w:szCs w:val="28"/>
        </w:rPr>
        <w:t>значительным финансовым потерям;</w:t>
      </w:r>
    </w:p>
    <w:p w:rsidR="00806008" w:rsidRPr="00CC72AA" w:rsidRDefault="00806008" w:rsidP="00CC72AA">
      <w:pPr>
        <w:pStyle w:val="a4"/>
        <w:numPr>
          <w:ilvl w:val="0"/>
          <w:numId w:val="7"/>
        </w:numPr>
        <w:spacing w:after="0" w:line="240" w:lineRule="auto"/>
        <w:jc w:val="both"/>
        <w:rPr>
          <w:rFonts w:ascii="Times New Roman" w:hAnsi="Times New Roman" w:cs="Times New Roman"/>
          <w:sz w:val="28"/>
          <w:szCs w:val="28"/>
        </w:rPr>
      </w:pPr>
      <w:r w:rsidRPr="00CC72AA">
        <w:rPr>
          <w:rFonts w:ascii="Times New Roman" w:hAnsi="Times New Roman" w:cs="Times New Roman"/>
          <w:sz w:val="28"/>
          <w:szCs w:val="28"/>
        </w:rPr>
        <w:t>поломке дорогостоящего оборудования, нарушению функционирования объектов ЖКХ;</w:t>
      </w:r>
    </w:p>
    <w:p w:rsidR="00806008" w:rsidRPr="00CC72AA" w:rsidRDefault="00806008" w:rsidP="00CC72AA">
      <w:pPr>
        <w:pStyle w:val="a4"/>
        <w:numPr>
          <w:ilvl w:val="0"/>
          <w:numId w:val="7"/>
        </w:numPr>
        <w:spacing w:after="0" w:line="240" w:lineRule="auto"/>
        <w:jc w:val="both"/>
        <w:rPr>
          <w:rFonts w:ascii="Times New Roman" w:hAnsi="Times New Roman" w:cs="Times New Roman"/>
          <w:sz w:val="28"/>
          <w:szCs w:val="28"/>
        </w:rPr>
      </w:pPr>
      <w:r w:rsidRPr="00CC72AA">
        <w:rPr>
          <w:rFonts w:ascii="Times New Roman" w:hAnsi="Times New Roman" w:cs="Times New Roman"/>
          <w:sz w:val="28"/>
          <w:szCs w:val="28"/>
        </w:rPr>
        <w:t>сбою в технологических процессах и т.п.</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Питание установок в этом случае производится при помощи двух независимых друг от друга источников, один из которых является резервным. Отсутствие электричества допускается лишь на момент автоматического включения резервного источника.</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 xml:space="preserve">Из первой группы категории </w:t>
      </w:r>
      <w:proofErr w:type="spellStart"/>
      <w:r w:rsidRPr="00806008">
        <w:rPr>
          <w:rFonts w:ascii="Times New Roman" w:hAnsi="Times New Roman" w:cs="Times New Roman"/>
          <w:sz w:val="28"/>
          <w:szCs w:val="28"/>
        </w:rPr>
        <w:t>электроприемников</w:t>
      </w:r>
      <w:proofErr w:type="spellEnd"/>
      <w:r w:rsidRPr="00806008">
        <w:rPr>
          <w:rFonts w:ascii="Times New Roman" w:hAnsi="Times New Roman" w:cs="Times New Roman"/>
          <w:sz w:val="28"/>
          <w:szCs w:val="28"/>
        </w:rPr>
        <w:t xml:space="preserve"> выделяются установки, сбой в работе которых может повлечь чрезвычайно высокий риск травматизма, смерти и аварии на производстве. В этом случае требуется наличие третьего источника питания для повышения степени защиты электроснабжения.</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В качестве второго или третьего источника электроэнергии могут применяться местные энергосистемы и электростанции.</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В случае, когда резервирование электроснабжения не гарантирует непрерывности технологического процесса, осуществляется технологическое резервирование путем монтажа взаимно резервирующих установок или специальных агрегатов безаварийной остановки процессов, срабатывающих при перебое в поставке энергии.</w:t>
      </w:r>
    </w:p>
    <w:p w:rsidR="00806008" w:rsidRPr="00806008" w:rsidRDefault="00806008" w:rsidP="00806008">
      <w:pPr>
        <w:spacing w:after="0" w:line="240" w:lineRule="auto"/>
        <w:ind w:firstLine="709"/>
        <w:jc w:val="both"/>
        <w:rPr>
          <w:rFonts w:ascii="Times New Roman" w:hAnsi="Times New Roman" w:cs="Times New Roman"/>
          <w:sz w:val="28"/>
          <w:szCs w:val="28"/>
        </w:rPr>
      </w:pPr>
      <w:proofErr w:type="spellStart"/>
      <w:r w:rsidRPr="00806008">
        <w:rPr>
          <w:rFonts w:ascii="Times New Roman" w:hAnsi="Times New Roman" w:cs="Times New Roman"/>
          <w:sz w:val="28"/>
          <w:szCs w:val="28"/>
        </w:rPr>
        <w:t>Электроприемники</w:t>
      </w:r>
      <w:proofErr w:type="spellEnd"/>
      <w:r w:rsidRPr="00806008">
        <w:rPr>
          <w:rFonts w:ascii="Times New Roman" w:hAnsi="Times New Roman" w:cs="Times New Roman"/>
          <w:sz w:val="28"/>
          <w:szCs w:val="28"/>
        </w:rPr>
        <w:t xml:space="preserve"> первой категории широко используются в промышленности (химической, металлургической), шахтах, лечебно-профилактических учреждениях и реанимационных, котельных, в противопожарных устройствах, лифтах и т.п.</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b/>
          <w:bCs/>
          <w:sz w:val="28"/>
          <w:szCs w:val="28"/>
        </w:rPr>
        <w:t>Вторая категория.</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lastRenderedPageBreak/>
        <w:t>Эта группа включает в себя устройства, отключение которых может привести к следующим последствиям:</w:t>
      </w:r>
    </w:p>
    <w:p w:rsidR="00806008" w:rsidRPr="00CC72AA" w:rsidRDefault="00806008" w:rsidP="00CC72AA">
      <w:pPr>
        <w:pStyle w:val="a4"/>
        <w:numPr>
          <w:ilvl w:val="0"/>
          <w:numId w:val="6"/>
        </w:numPr>
        <w:spacing w:after="0" w:line="240" w:lineRule="auto"/>
        <w:jc w:val="both"/>
        <w:rPr>
          <w:rFonts w:ascii="Times New Roman" w:hAnsi="Times New Roman" w:cs="Times New Roman"/>
          <w:sz w:val="28"/>
          <w:szCs w:val="28"/>
        </w:rPr>
      </w:pPr>
      <w:r w:rsidRPr="00CC72AA">
        <w:rPr>
          <w:rFonts w:ascii="Times New Roman" w:hAnsi="Times New Roman" w:cs="Times New Roman"/>
          <w:sz w:val="28"/>
          <w:szCs w:val="28"/>
        </w:rPr>
        <w:t xml:space="preserve">нарушению производственного цикла и </w:t>
      </w:r>
      <w:proofErr w:type="spellStart"/>
      <w:r w:rsidRPr="00CC72AA">
        <w:rPr>
          <w:rFonts w:ascii="Times New Roman" w:hAnsi="Times New Roman" w:cs="Times New Roman"/>
          <w:sz w:val="28"/>
          <w:szCs w:val="28"/>
        </w:rPr>
        <w:t>недоотпуску</w:t>
      </w:r>
      <w:proofErr w:type="spellEnd"/>
      <w:r w:rsidRPr="00CC72AA">
        <w:rPr>
          <w:rFonts w:ascii="Times New Roman" w:hAnsi="Times New Roman" w:cs="Times New Roman"/>
          <w:sz w:val="28"/>
          <w:szCs w:val="28"/>
        </w:rPr>
        <w:t xml:space="preserve"> продукции;</w:t>
      </w:r>
    </w:p>
    <w:p w:rsidR="00806008" w:rsidRPr="00CC72AA" w:rsidRDefault="00806008" w:rsidP="00CC72AA">
      <w:pPr>
        <w:pStyle w:val="a4"/>
        <w:numPr>
          <w:ilvl w:val="0"/>
          <w:numId w:val="6"/>
        </w:numPr>
        <w:spacing w:after="0" w:line="240" w:lineRule="auto"/>
        <w:jc w:val="both"/>
        <w:rPr>
          <w:rFonts w:ascii="Times New Roman" w:hAnsi="Times New Roman" w:cs="Times New Roman"/>
          <w:sz w:val="28"/>
          <w:szCs w:val="28"/>
        </w:rPr>
      </w:pPr>
      <w:r w:rsidRPr="00CC72AA">
        <w:rPr>
          <w:rFonts w:ascii="Times New Roman" w:hAnsi="Times New Roman" w:cs="Times New Roman"/>
          <w:sz w:val="28"/>
          <w:szCs w:val="28"/>
        </w:rPr>
        <w:t>простою оборудования, транспорта и различных механизмов;</w:t>
      </w:r>
    </w:p>
    <w:p w:rsidR="00806008" w:rsidRPr="00CC72AA" w:rsidRDefault="00806008" w:rsidP="00CC72AA">
      <w:pPr>
        <w:pStyle w:val="a4"/>
        <w:numPr>
          <w:ilvl w:val="0"/>
          <w:numId w:val="6"/>
        </w:numPr>
        <w:spacing w:after="0" w:line="240" w:lineRule="auto"/>
        <w:jc w:val="both"/>
        <w:rPr>
          <w:rFonts w:ascii="Times New Roman" w:hAnsi="Times New Roman" w:cs="Times New Roman"/>
          <w:sz w:val="28"/>
          <w:szCs w:val="28"/>
        </w:rPr>
      </w:pPr>
      <w:r w:rsidRPr="00CC72AA">
        <w:rPr>
          <w:rFonts w:ascii="Times New Roman" w:hAnsi="Times New Roman" w:cs="Times New Roman"/>
          <w:sz w:val="28"/>
          <w:szCs w:val="28"/>
        </w:rPr>
        <w:t>нарушению жизнедеятельности целых районов и большого количества людей.</w:t>
      </w:r>
    </w:p>
    <w:p w:rsidR="00806008" w:rsidRPr="00806008" w:rsidRDefault="00806008" w:rsidP="00806008">
      <w:pPr>
        <w:spacing w:after="0" w:line="240" w:lineRule="auto"/>
        <w:ind w:firstLine="709"/>
        <w:jc w:val="both"/>
        <w:rPr>
          <w:rFonts w:ascii="Times New Roman" w:hAnsi="Times New Roman" w:cs="Times New Roman"/>
          <w:sz w:val="28"/>
          <w:szCs w:val="28"/>
        </w:rPr>
      </w:pPr>
      <w:proofErr w:type="spellStart"/>
      <w:r w:rsidRPr="00806008">
        <w:rPr>
          <w:rFonts w:ascii="Times New Roman" w:hAnsi="Times New Roman" w:cs="Times New Roman"/>
          <w:sz w:val="28"/>
          <w:szCs w:val="28"/>
        </w:rPr>
        <w:t>Электроприемники</w:t>
      </w:r>
      <w:proofErr w:type="spellEnd"/>
      <w:r w:rsidRPr="00806008">
        <w:rPr>
          <w:rFonts w:ascii="Times New Roman" w:hAnsi="Times New Roman" w:cs="Times New Roman"/>
          <w:sz w:val="28"/>
          <w:szCs w:val="28"/>
        </w:rPr>
        <w:t xml:space="preserve"> данной группы также имеют два независимых источника питания. Однако, перерыв в подачи электроэнергии может быть более длительным, чем для установок первой категории. Например, отсутствие электричества допускается на время, необходимое для включения резервного источника питания аварийной бригадой.</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 xml:space="preserve">К этой категории электроснабжения </w:t>
      </w:r>
      <w:proofErr w:type="spellStart"/>
      <w:r w:rsidRPr="00806008">
        <w:rPr>
          <w:rFonts w:ascii="Times New Roman" w:hAnsi="Times New Roman" w:cs="Times New Roman"/>
          <w:sz w:val="28"/>
          <w:szCs w:val="28"/>
        </w:rPr>
        <w:t>электроприемников</w:t>
      </w:r>
      <w:proofErr w:type="spellEnd"/>
      <w:r w:rsidRPr="00806008">
        <w:rPr>
          <w:rFonts w:ascii="Times New Roman" w:hAnsi="Times New Roman" w:cs="Times New Roman"/>
          <w:sz w:val="28"/>
          <w:szCs w:val="28"/>
        </w:rPr>
        <w:t xml:space="preserve"> относятся жилые многоквартирные здания, общежития, детские и медицинские учреждения, спортивные сооружения, магазины, предприятия общественного питания, школы, музеи, бани и т.д.</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b/>
          <w:bCs/>
          <w:sz w:val="28"/>
          <w:szCs w:val="28"/>
        </w:rPr>
        <w:t>Третья категория.</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Эта категория надежности включает в себя установки, которые нельзя определить в первые две группы. Это могут быть жилые малоквартирные дома, небольшие производственные площадки и вспомогательные цеха.</w:t>
      </w:r>
    </w:p>
    <w:p w:rsidR="00806008" w:rsidRPr="00806008" w:rsidRDefault="00806008" w:rsidP="00806008">
      <w:pPr>
        <w:spacing w:after="0" w:line="240" w:lineRule="auto"/>
        <w:ind w:firstLine="709"/>
        <w:jc w:val="both"/>
        <w:rPr>
          <w:rFonts w:ascii="Times New Roman" w:hAnsi="Times New Roman" w:cs="Times New Roman"/>
          <w:sz w:val="28"/>
          <w:szCs w:val="28"/>
        </w:rPr>
      </w:pPr>
      <w:r w:rsidRPr="00806008">
        <w:rPr>
          <w:rFonts w:ascii="Times New Roman" w:hAnsi="Times New Roman" w:cs="Times New Roman"/>
          <w:sz w:val="28"/>
          <w:szCs w:val="28"/>
        </w:rPr>
        <w:t>Питание осуществляется от одного источника, при этом перебои в поставки энергии могут достигать 24 часов (72 часа за год). За это время должен быть проведен ремонт электрооборудования, поэтому при проектировании подобных сетей необходимо учесть метод проводки кабелей и резервирование трансформатора.</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color w:val="ED7D31" w:themeColor="accent2"/>
          <w:sz w:val="28"/>
          <w:szCs w:val="28"/>
        </w:rPr>
        <w:t xml:space="preserve">Классификация потребителей электрической энергии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Потребители электрической энергии классифицируются: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по суммарной установленной мощности </w:t>
      </w:r>
      <w:proofErr w:type="spellStart"/>
      <w:r w:rsidRPr="00CC72AA">
        <w:rPr>
          <w:rFonts w:ascii="Times New Roman" w:hAnsi="Times New Roman" w:cs="Times New Roman"/>
          <w:sz w:val="28"/>
          <w:szCs w:val="28"/>
        </w:rPr>
        <w:t>электроприемников</w:t>
      </w:r>
      <w:proofErr w:type="spellEnd"/>
      <w:r w:rsidRPr="00CC72AA">
        <w:rPr>
          <w:rFonts w:ascii="Times New Roman" w:hAnsi="Times New Roman" w:cs="Times New Roman"/>
          <w:sz w:val="28"/>
          <w:szCs w:val="28"/>
        </w:rPr>
        <w:t xml:space="preserve">;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по принадлежности к отрасли промышленности;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по тарифной группе;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по категории энергетической службы.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1. По суммарной установленной мощности (Руст) </w:t>
      </w:r>
      <w:proofErr w:type="spellStart"/>
      <w:r w:rsidRPr="00CC72AA">
        <w:rPr>
          <w:rFonts w:ascii="Times New Roman" w:hAnsi="Times New Roman" w:cs="Times New Roman"/>
          <w:sz w:val="28"/>
          <w:szCs w:val="28"/>
        </w:rPr>
        <w:t>электроприемников</w:t>
      </w:r>
      <w:proofErr w:type="spellEnd"/>
      <w:r w:rsidRPr="00CC72AA">
        <w:rPr>
          <w:rFonts w:ascii="Times New Roman" w:hAnsi="Times New Roman" w:cs="Times New Roman"/>
          <w:sz w:val="28"/>
          <w:szCs w:val="28"/>
        </w:rPr>
        <w:t xml:space="preserve"> различают следующие потребители электроэнергии: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малые, Руст </w:t>
      </w:r>
      <w:proofErr w:type="gramStart"/>
      <w:r w:rsidRPr="00CC72AA">
        <w:rPr>
          <w:rFonts w:ascii="Times New Roman" w:hAnsi="Times New Roman" w:cs="Times New Roman"/>
          <w:sz w:val="28"/>
          <w:szCs w:val="28"/>
        </w:rPr>
        <w:t>&lt; 5</w:t>
      </w:r>
      <w:proofErr w:type="gramEnd"/>
      <w:r w:rsidRPr="00CC72AA">
        <w:rPr>
          <w:rFonts w:ascii="Times New Roman" w:hAnsi="Times New Roman" w:cs="Times New Roman"/>
          <w:sz w:val="28"/>
          <w:szCs w:val="28"/>
        </w:rPr>
        <w:t xml:space="preserve"> МВт;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средние, 5 МВт ≤ Руст ≥ 75 МВт;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крупные, </w:t>
      </w:r>
      <w:proofErr w:type="gramStart"/>
      <w:r w:rsidRPr="00CC72AA">
        <w:rPr>
          <w:rFonts w:ascii="Times New Roman" w:hAnsi="Times New Roman" w:cs="Times New Roman"/>
          <w:sz w:val="28"/>
          <w:szCs w:val="28"/>
        </w:rPr>
        <w:t>Руст &gt;</w:t>
      </w:r>
      <w:proofErr w:type="gramEnd"/>
      <w:r w:rsidRPr="00CC72AA">
        <w:rPr>
          <w:rFonts w:ascii="Times New Roman" w:hAnsi="Times New Roman" w:cs="Times New Roman"/>
          <w:sz w:val="28"/>
          <w:szCs w:val="28"/>
        </w:rPr>
        <w:t xml:space="preserve"> 75 МВт.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2. По принадлежности к отрасли промышленности потребители </w:t>
      </w:r>
      <w:proofErr w:type="spellStart"/>
      <w:r w:rsidRPr="00CC72AA">
        <w:rPr>
          <w:rFonts w:ascii="Times New Roman" w:hAnsi="Times New Roman" w:cs="Times New Roman"/>
          <w:sz w:val="28"/>
          <w:szCs w:val="28"/>
        </w:rPr>
        <w:t>электроэнерги</w:t>
      </w:r>
      <w:proofErr w:type="spellEnd"/>
      <w:r w:rsidRPr="00CC72AA">
        <w:rPr>
          <w:rFonts w:ascii="Times New Roman" w:hAnsi="Times New Roman" w:cs="Times New Roman"/>
          <w:sz w:val="28"/>
          <w:szCs w:val="28"/>
        </w:rPr>
        <w:t xml:space="preserve"> бывают металлургические, химические, нефтехимические, легкой промышленности, машиностроения, горнорудные.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3. По тарифной группе различают 2 группы потребителей электроэнергии, отличающиеся условиями выбора компенсирующих устройств, а также условиями расчетов за электроэнергию: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I тарифная группа – потребители, установленная (присоединенная) мощность трансформаторов которых </w:t>
      </w:r>
      <w:proofErr w:type="spellStart"/>
      <w:r w:rsidRPr="00CC72AA">
        <w:rPr>
          <w:rFonts w:ascii="Times New Roman" w:hAnsi="Times New Roman" w:cs="Times New Roman"/>
          <w:sz w:val="28"/>
          <w:szCs w:val="28"/>
        </w:rPr>
        <w:t>Sтр</w:t>
      </w:r>
      <w:proofErr w:type="spellEnd"/>
      <w:r w:rsidRPr="00CC72AA">
        <w:rPr>
          <w:rFonts w:ascii="Times New Roman" w:hAnsi="Times New Roman" w:cs="Times New Roman"/>
          <w:sz w:val="28"/>
          <w:szCs w:val="28"/>
        </w:rPr>
        <w:t xml:space="preserve"> ≥ 750 </w:t>
      </w:r>
      <w:proofErr w:type="spellStart"/>
      <w:r w:rsidRPr="00CC72AA">
        <w:rPr>
          <w:rFonts w:ascii="Times New Roman" w:hAnsi="Times New Roman" w:cs="Times New Roman"/>
          <w:sz w:val="28"/>
          <w:szCs w:val="28"/>
        </w:rPr>
        <w:t>кВ·А</w:t>
      </w:r>
      <w:proofErr w:type="spellEnd"/>
      <w:r w:rsidRPr="00CC72AA">
        <w:rPr>
          <w:rFonts w:ascii="Times New Roman" w:hAnsi="Times New Roman" w:cs="Times New Roman"/>
          <w:sz w:val="28"/>
          <w:szCs w:val="28"/>
        </w:rPr>
        <w:t xml:space="preserve">. Выбор компенсирующих устройств осуществляется при проектировании (реконструкции) одновременно с выбором всех элементов системы электроснабжения. При </w:t>
      </w:r>
      <w:r w:rsidRPr="00CC72AA">
        <w:rPr>
          <w:rFonts w:ascii="Times New Roman" w:hAnsi="Times New Roman" w:cs="Times New Roman"/>
          <w:sz w:val="28"/>
          <w:szCs w:val="28"/>
        </w:rPr>
        <w:lastRenderedPageBreak/>
        <w:t xml:space="preserve">этом 13 потребители данной группы рассчитываются </w:t>
      </w:r>
      <w:proofErr w:type="spellStart"/>
      <w:r w:rsidRPr="00CC72AA">
        <w:rPr>
          <w:rFonts w:ascii="Times New Roman" w:hAnsi="Times New Roman" w:cs="Times New Roman"/>
          <w:sz w:val="28"/>
          <w:szCs w:val="28"/>
        </w:rPr>
        <w:t>зэлектроэнергию</w:t>
      </w:r>
      <w:proofErr w:type="spellEnd"/>
      <w:r w:rsidRPr="00CC72AA">
        <w:rPr>
          <w:rFonts w:ascii="Times New Roman" w:hAnsi="Times New Roman" w:cs="Times New Roman"/>
          <w:sz w:val="28"/>
          <w:szCs w:val="28"/>
        </w:rPr>
        <w:t xml:space="preserve"> по </w:t>
      </w:r>
      <w:proofErr w:type="spellStart"/>
      <w:r w:rsidRPr="00CC72AA">
        <w:rPr>
          <w:rFonts w:ascii="Times New Roman" w:hAnsi="Times New Roman" w:cs="Times New Roman"/>
          <w:sz w:val="28"/>
          <w:szCs w:val="28"/>
        </w:rPr>
        <w:t>двухставочному</w:t>
      </w:r>
      <w:proofErr w:type="spellEnd"/>
      <w:r w:rsidRPr="00CC72AA">
        <w:rPr>
          <w:rFonts w:ascii="Times New Roman" w:hAnsi="Times New Roman" w:cs="Times New Roman"/>
          <w:sz w:val="28"/>
          <w:szCs w:val="28"/>
        </w:rPr>
        <w:t xml:space="preserve"> либо </w:t>
      </w:r>
      <w:proofErr w:type="spellStart"/>
      <w:r w:rsidRPr="00CC72AA">
        <w:rPr>
          <w:rFonts w:ascii="Times New Roman" w:hAnsi="Times New Roman" w:cs="Times New Roman"/>
          <w:sz w:val="28"/>
          <w:szCs w:val="28"/>
        </w:rPr>
        <w:t>многоставочному</w:t>
      </w:r>
      <w:proofErr w:type="spellEnd"/>
      <w:r w:rsidRPr="00CC72AA">
        <w:rPr>
          <w:rFonts w:ascii="Times New Roman" w:hAnsi="Times New Roman" w:cs="Times New Roman"/>
          <w:sz w:val="28"/>
          <w:szCs w:val="28"/>
        </w:rPr>
        <w:t xml:space="preserve"> тарифам; </w:t>
      </w:r>
    </w:p>
    <w:p w:rsidR="00CC72AA"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 xml:space="preserve">– II тарифная группа – </w:t>
      </w:r>
      <w:proofErr w:type="gramStart"/>
      <w:r w:rsidRPr="00CC72AA">
        <w:rPr>
          <w:rFonts w:ascii="Times New Roman" w:hAnsi="Times New Roman" w:cs="Times New Roman"/>
          <w:sz w:val="28"/>
          <w:szCs w:val="28"/>
        </w:rPr>
        <w:t>присоединенная мощность трансформаторов</w:t>
      </w:r>
      <w:proofErr w:type="gramEnd"/>
      <w:r w:rsidRPr="00CC72AA">
        <w:rPr>
          <w:rFonts w:ascii="Times New Roman" w:hAnsi="Times New Roman" w:cs="Times New Roman"/>
          <w:sz w:val="28"/>
          <w:szCs w:val="28"/>
        </w:rPr>
        <w:t xml:space="preserve"> которых </w:t>
      </w:r>
      <w:proofErr w:type="spellStart"/>
      <w:r w:rsidRPr="00CC72AA">
        <w:rPr>
          <w:rFonts w:ascii="Times New Roman" w:hAnsi="Times New Roman" w:cs="Times New Roman"/>
          <w:sz w:val="28"/>
          <w:szCs w:val="28"/>
        </w:rPr>
        <w:t>Sтр</w:t>
      </w:r>
      <w:proofErr w:type="spellEnd"/>
      <w:r w:rsidRPr="00CC72AA">
        <w:rPr>
          <w:rFonts w:ascii="Times New Roman" w:hAnsi="Times New Roman" w:cs="Times New Roman"/>
          <w:sz w:val="28"/>
          <w:szCs w:val="28"/>
        </w:rPr>
        <w:t xml:space="preserve"> ≤ 750 </w:t>
      </w:r>
      <w:proofErr w:type="spellStart"/>
      <w:r w:rsidRPr="00CC72AA">
        <w:rPr>
          <w:rFonts w:ascii="Times New Roman" w:hAnsi="Times New Roman" w:cs="Times New Roman"/>
          <w:sz w:val="28"/>
          <w:szCs w:val="28"/>
        </w:rPr>
        <w:t>кВ·А</w:t>
      </w:r>
      <w:proofErr w:type="spellEnd"/>
      <w:r w:rsidRPr="00CC72AA">
        <w:rPr>
          <w:rFonts w:ascii="Times New Roman" w:hAnsi="Times New Roman" w:cs="Times New Roman"/>
          <w:sz w:val="28"/>
          <w:szCs w:val="28"/>
        </w:rPr>
        <w:t xml:space="preserve">. Мощность компенсирующих устройств таких потребителей устанавливается </w:t>
      </w:r>
      <w:proofErr w:type="spellStart"/>
      <w:r w:rsidRPr="00CC72AA">
        <w:rPr>
          <w:rFonts w:ascii="Times New Roman" w:hAnsi="Times New Roman" w:cs="Times New Roman"/>
          <w:sz w:val="28"/>
          <w:szCs w:val="28"/>
        </w:rPr>
        <w:t>энергоснабжающей</w:t>
      </w:r>
      <w:proofErr w:type="spellEnd"/>
      <w:r w:rsidRPr="00CC72AA">
        <w:rPr>
          <w:rFonts w:ascii="Times New Roman" w:hAnsi="Times New Roman" w:cs="Times New Roman"/>
          <w:sz w:val="28"/>
          <w:szCs w:val="28"/>
        </w:rPr>
        <w:t xml:space="preserve"> организацией. Оплата за электроэнергию, как правило, осуществляется по </w:t>
      </w:r>
      <w:proofErr w:type="spellStart"/>
      <w:r w:rsidRPr="00CC72AA">
        <w:rPr>
          <w:rFonts w:ascii="Times New Roman" w:hAnsi="Times New Roman" w:cs="Times New Roman"/>
          <w:sz w:val="28"/>
          <w:szCs w:val="28"/>
        </w:rPr>
        <w:t>одноставочному</w:t>
      </w:r>
      <w:proofErr w:type="spellEnd"/>
      <w:r w:rsidRPr="00CC72AA">
        <w:rPr>
          <w:rFonts w:ascii="Times New Roman" w:hAnsi="Times New Roman" w:cs="Times New Roman"/>
          <w:sz w:val="28"/>
          <w:szCs w:val="28"/>
        </w:rPr>
        <w:t xml:space="preserve"> тарифу. </w:t>
      </w:r>
    </w:p>
    <w:p w:rsidR="00806008" w:rsidRDefault="00CC72AA" w:rsidP="00806008">
      <w:pPr>
        <w:spacing w:after="0" w:line="240" w:lineRule="auto"/>
        <w:ind w:firstLine="709"/>
        <w:jc w:val="both"/>
        <w:rPr>
          <w:rFonts w:ascii="Times New Roman" w:hAnsi="Times New Roman" w:cs="Times New Roman"/>
          <w:sz w:val="28"/>
          <w:szCs w:val="28"/>
        </w:rPr>
      </w:pPr>
      <w:r w:rsidRPr="00CC72AA">
        <w:rPr>
          <w:rFonts w:ascii="Times New Roman" w:hAnsi="Times New Roman" w:cs="Times New Roman"/>
          <w:sz w:val="28"/>
          <w:szCs w:val="28"/>
        </w:rPr>
        <w:t>4. О масштабах и сложностях энергетического хозяйства потребителей можно судить по суммарной годовой трудоемкости ремонтов и обслуживания электрооборудования. Чем выше эта трудоемкость (чел · ч), тем сложнее энергетическое хозяйство.</w:t>
      </w:r>
    </w:p>
    <w:p w:rsidR="00806008" w:rsidRPr="00103D76" w:rsidRDefault="00806008" w:rsidP="00806008">
      <w:pPr>
        <w:spacing w:after="0" w:line="240" w:lineRule="auto"/>
        <w:ind w:firstLine="709"/>
        <w:jc w:val="both"/>
        <w:rPr>
          <w:rFonts w:ascii="Times New Roman" w:hAnsi="Times New Roman" w:cs="Times New Roman"/>
          <w:sz w:val="28"/>
          <w:szCs w:val="28"/>
        </w:rPr>
      </w:pPr>
    </w:p>
    <w:sectPr w:rsidR="00806008" w:rsidRPr="00103D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03273F"/>
    <w:multiLevelType w:val="multilevel"/>
    <w:tmpl w:val="5F8856D4"/>
    <w:lvl w:ilvl="0">
      <w:start w:val="1"/>
      <w:numFmt w:val="decimal"/>
      <w:lvlText w:val="%1."/>
      <w:lvlJc w:val="left"/>
      <w:pPr>
        <w:tabs>
          <w:tab w:val="num" w:pos="720"/>
        </w:tabs>
        <w:ind w:left="720" w:hanging="360"/>
      </w:pPr>
      <w:rPr>
        <w:rFonts w:ascii="Times New Roman" w:eastAsiaTheme="minorHAnsi" w:hAnsi="Times New Roman" w:cs="Times New Roman"/>
      </w:rPr>
    </w:lvl>
    <w:lvl w:ilvl="1">
      <w:start w:val="4"/>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6B1B98"/>
    <w:multiLevelType w:val="multilevel"/>
    <w:tmpl w:val="9814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95F7B11"/>
    <w:multiLevelType w:val="hybridMultilevel"/>
    <w:tmpl w:val="185E2B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A1F5598"/>
    <w:multiLevelType w:val="hybridMultilevel"/>
    <w:tmpl w:val="E702F05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 w15:restartNumberingAfterBreak="0">
    <w:nsid w:val="63365DEB"/>
    <w:multiLevelType w:val="hybridMultilevel"/>
    <w:tmpl w:val="A05C6D40"/>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5" w15:restartNumberingAfterBreak="0">
    <w:nsid w:val="6AC01633"/>
    <w:multiLevelType w:val="multilevel"/>
    <w:tmpl w:val="BC524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1ED5FDF"/>
    <w:multiLevelType w:val="hybridMultilevel"/>
    <w:tmpl w:val="7DD0F3D4"/>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num w:numId="1">
    <w:abstractNumId w:val="0"/>
  </w:num>
  <w:num w:numId="2">
    <w:abstractNumId w:val="1"/>
  </w:num>
  <w:num w:numId="3">
    <w:abstractNumId w:val="5"/>
  </w:num>
  <w:num w:numId="4">
    <w:abstractNumId w:val="6"/>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D76"/>
    <w:rsid w:val="00103D76"/>
    <w:rsid w:val="00806008"/>
    <w:rsid w:val="00CC72AA"/>
    <w:rsid w:val="00F02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77491"/>
  <w15:chartTrackingRefBased/>
  <w15:docId w15:val="{5C68C268-EC31-4AB6-89A4-F28423269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06008"/>
    <w:rPr>
      <w:color w:val="0563C1" w:themeColor="hyperlink"/>
      <w:u w:val="single"/>
    </w:rPr>
  </w:style>
  <w:style w:type="paragraph" w:styleId="a4">
    <w:name w:val="List Paragraph"/>
    <w:basedOn w:val="a"/>
    <w:uiPriority w:val="34"/>
    <w:qFormat/>
    <w:rsid w:val="008060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534787">
      <w:bodyDiv w:val="1"/>
      <w:marLeft w:val="0"/>
      <w:marRight w:val="0"/>
      <w:marTop w:val="0"/>
      <w:marBottom w:val="0"/>
      <w:divBdr>
        <w:top w:val="none" w:sz="0" w:space="0" w:color="auto"/>
        <w:left w:val="none" w:sz="0" w:space="0" w:color="auto"/>
        <w:bottom w:val="none" w:sz="0" w:space="0" w:color="auto"/>
        <w:right w:val="none" w:sz="0" w:space="0" w:color="auto"/>
      </w:divBdr>
      <w:divsChild>
        <w:div w:id="2052533182">
          <w:marLeft w:val="0"/>
          <w:marRight w:val="0"/>
          <w:marTop w:val="0"/>
          <w:marBottom w:val="0"/>
          <w:divBdr>
            <w:top w:val="single" w:sz="6" w:space="4" w:color="7C7C7C"/>
            <w:left w:val="single" w:sz="6" w:space="8" w:color="7C7C7C"/>
            <w:bottom w:val="single" w:sz="6" w:space="4" w:color="7C7C7C"/>
            <w:right w:val="single" w:sz="6" w:space="8" w:color="7C7C7C"/>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4</Pages>
  <Words>1152</Words>
  <Characters>6573</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2021-10-27T05:04:00Z</dcterms:created>
  <dcterms:modified xsi:type="dcterms:W3CDTF">2021-10-27T06:14:00Z</dcterms:modified>
</cp:coreProperties>
</file>